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A05" w:rsidRDefault="00197A05" w:rsidP="00197A05">
      <w:pPr>
        <w:spacing w:line="480" w:lineRule="auto"/>
        <w:rPr>
          <w:rFonts w:ascii="Times New Roman" w:hAnsi="Times New Roman" w:cs="Times New Roman"/>
          <w:b/>
          <w:sz w:val="24"/>
        </w:rPr>
      </w:pPr>
      <w:bookmarkStart w:id="0" w:name="_Hlk515288771"/>
      <w:bookmarkStart w:id="1" w:name="_Hlk515289643"/>
      <w:bookmarkStart w:id="2" w:name="_Hlk501636003"/>
      <w:r>
        <w:rPr>
          <w:rFonts w:ascii="Times New Roman" w:hAnsi="Times New Roman" w:cs="Times New Roman" w:hint="eastAsia"/>
          <w:b/>
          <w:sz w:val="24"/>
        </w:rPr>
        <w:t xml:space="preserve">Supplementary </w:t>
      </w:r>
      <w:r>
        <w:rPr>
          <w:rFonts w:ascii="Times New Roman" w:hAnsi="Times New Roman" w:cs="Times New Roman"/>
          <w:b/>
          <w:sz w:val="24"/>
        </w:rPr>
        <w:t>M</w:t>
      </w:r>
      <w:r w:rsidRPr="00BD7193">
        <w:rPr>
          <w:rFonts w:ascii="Times New Roman" w:hAnsi="Times New Roman" w:cs="Times New Roman"/>
          <w:b/>
          <w:sz w:val="24"/>
        </w:rPr>
        <w:t>aterials</w:t>
      </w:r>
    </w:p>
    <w:p w:rsidR="00197A05" w:rsidRDefault="00197A05" w:rsidP="00CF1144">
      <w:pPr>
        <w:wordWrap/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:rsidR="00CF1144" w:rsidRPr="009D3DF9" w:rsidRDefault="00CF1144" w:rsidP="00CF1144">
      <w:pPr>
        <w:wordWrap/>
        <w:spacing w:line="480" w:lineRule="auto"/>
        <w:rPr>
          <w:rFonts w:ascii="Times New Roman" w:hAnsi="Times New Roman" w:cs="Times New Roman"/>
          <w:b/>
          <w:bCs/>
          <w:color w:val="FF0000"/>
          <w:sz w:val="22"/>
        </w:rPr>
      </w:pPr>
      <w:r w:rsidRPr="00D45016">
        <w:rPr>
          <w:rFonts w:ascii="Times New Roman" w:hAnsi="Times New Roman" w:cs="Times New Roman"/>
          <w:b/>
          <w:bCs/>
          <w:sz w:val="22"/>
        </w:rPr>
        <w:t>CD45</w:t>
      </w:r>
      <w:r w:rsidRPr="00D45016">
        <w:rPr>
          <w:rFonts w:ascii="Times New Roman" w:hAnsi="Times New Roman" w:cs="Times New Roman"/>
          <w:b/>
          <w:bCs/>
          <w:sz w:val="22"/>
          <w:vertAlign w:val="superscript"/>
        </w:rPr>
        <w:t>dim</w:t>
      </w:r>
      <w:r w:rsidRPr="00D45016">
        <w:rPr>
          <w:rFonts w:ascii="Times New Roman" w:hAnsi="Times New Roman" w:cs="Times New Roman"/>
          <w:b/>
          <w:bCs/>
          <w:sz w:val="22"/>
        </w:rPr>
        <w:t>CD34</w:t>
      </w:r>
      <w:r w:rsidRPr="00D45016">
        <w:rPr>
          <w:rFonts w:ascii="Times New Roman" w:hAnsi="Times New Roman" w:cs="Times New Roman"/>
          <w:b/>
          <w:bCs/>
          <w:sz w:val="22"/>
          <w:vertAlign w:val="superscript"/>
        </w:rPr>
        <w:t>+</w:t>
      </w:r>
      <w:r w:rsidRPr="00D45016">
        <w:rPr>
          <w:rFonts w:ascii="Times New Roman" w:hAnsi="Times New Roman" w:cs="Times New Roman"/>
          <w:b/>
          <w:bCs/>
          <w:sz w:val="22"/>
        </w:rPr>
        <w:t>CD38</w:t>
      </w:r>
      <w:r w:rsidRPr="00D45016">
        <w:rPr>
          <w:rFonts w:ascii="Times New Roman" w:hAnsi="Times New Roman" w:cs="Times New Roman"/>
          <w:b/>
          <w:bCs/>
          <w:sz w:val="22"/>
          <w:vertAlign w:val="superscript"/>
        </w:rPr>
        <w:t>-</w:t>
      </w:r>
      <w:r w:rsidRPr="00D45016">
        <w:rPr>
          <w:rFonts w:ascii="Times New Roman" w:hAnsi="Times New Roman" w:cs="Times New Roman"/>
          <w:b/>
          <w:bCs/>
          <w:sz w:val="22"/>
        </w:rPr>
        <w:t>CD133</w:t>
      </w:r>
      <w:r w:rsidRPr="00D45016">
        <w:rPr>
          <w:rFonts w:ascii="Times New Roman" w:hAnsi="Times New Roman" w:cs="Times New Roman"/>
          <w:b/>
          <w:bCs/>
          <w:sz w:val="22"/>
          <w:vertAlign w:val="superscript"/>
        </w:rPr>
        <w:t xml:space="preserve">+ </w:t>
      </w:r>
      <w:r w:rsidRPr="00D45016">
        <w:rPr>
          <w:rFonts w:ascii="Times New Roman" w:hAnsi="Times New Roman" w:cs="Times New Roman"/>
          <w:b/>
          <w:bCs/>
          <w:sz w:val="22"/>
        </w:rPr>
        <w:t xml:space="preserve">cells </w:t>
      </w:r>
      <w:bookmarkEnd w:id="0"/>
      <w:bookmarkEnd w:id="1"/>
      <w:r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function as</w:t>
      </w:r>
      <w:r w:rsidRPr="00D45016">
        <w:rPr>
          <w:rFonts w:ascii="Times New Roman" w:hAnsi="Times New Roman" w:cs="Times New Roman"/>
          <w:b/>
          <w:bCs/>
          <w:sz w:val="22"/>
        </w:rPr>
        <w:t xml:space="preserve"> leukemic stem cells in acute myeloid leukemia</w:t>
      </w:r>
    </w:p>
    <w:bookmarkEnd w:id="2"/>
    <w:p w:rsidR="00CF1144" w:rsidRPr="00D45016" w:rsidRDefault="00CF1144" w:rsidP="00CF1144">
      <w:pPr>
        <w:spacing w:line="480" w:lineRule="auto"/>
        <w:rPr>
          <w:rFonts w:ascii="Times New Roman" w:hAnsi="Times New Roman" w:cs="Times New Roman"/>
          <w:sz w:val="22"/>
          <w:vertAlign w:val="superscript"/>
        </w:rPr>
      </w:pPr>
      <w:proofErr w:type="spellStart"/>
      <w:r w:rsidRPr="00D45016">
        <w:rPr>
          <w:rFonts w:ascii="Times New Roman" w:hAnsi="Times New Roman" w:cs="Times New Roman"/>
          <w:sz w:val="22"/>
        </w:rPr>
        <w:t>Sook-Kyoung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 Heo, </w:t>
      </w:r>
      <w:proofErr w:type="spellStart"/>
      <w:r w:rsidRPr="00D45016">
        <w:rPr>
          <w:rFonts w:ascii="Times New Roman" w:hAnsi="Times New Roman" w:cs="Times New Roman"/>
          <w:sz w:val="22"/>
        </w:rPr>
        <w:t>Eui-Kyu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 Noh, </w:t>
      </w:r>
      <w:bookmarkStart w:id="3" w:name="_Hlk502063990"/>
      <w:proofErr w:type="spellStart"/>
      <w:r w:rsidRPr="00D45016">
        <w:rPr>
          <w:rFonts w:ascii="Times New Roman" w:hAnsi="Times New Roman" w:cs="Times New Roman"/>
          <w:sz w:val="22"/>
        </w:rPr>
        <w:t>Yoo</w:t>
      </w:r>
      <w:proofErr w:type="spellEnd"/>
      <w:r w:rsidR="00B662E5">
        <w:rPr>
          <w:rFonts w:ascii="Times New Roman" w:hAnsi="Times New Roman" w:cs="Times New Roman" w:hint="eastAsia"/>
          <w:sz w:val="22"/>
        </w:rPr>
        <w:t xml:space="preserve"> K</w:t>
      </w:r>
      <w:r w:rsidRPr="00D45016">
        <w:rPr>
          <w:rFonts w:ascii="Times New Roman" w:hAnsi="Times New Roman" w:cs="Times New Roman"/>
          <w:sz w:val="22"/>
        </w:rPr>
        <w:t xml:space="preserve">yung </w:t>
      </w:r>
      <w:proofErr w:type="spellStart"/>
      <w:r w:rsidRPr="00D45016">
        <w:rPr>
          <w:rFonts w:ascii="Times New Roman" w:hAnsi="Times New Roman" w:cs="Times New Roman"/>
          <w:sz w:val="22"/>
        </w:rPr>
        <w:t>Jeong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D45016">
        <w:rPr>
          <w:rFonts w:ascii="Times New Roman" w:hAnsi="Times New Roman" w:cs="Times New Roman"/>
          <w:sz w:val="22"/>
        </w:rPr>
        <w:t>Jaekyung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45016">
        <w:rPr>
          <w:rFonts w:ascii="Times New Roman" w:hAnsi="Times New Roman" w:cs="Times New Roman"/>
          <w:sz w:val="22"/>
        </w:rPr>
        <w:t>Cheon</w:t>
      </w:r>
      <w:bookmarkEnd w:id="3"/>
      <w:proofErr w:type="spellEnd"/>
      <w:r w:rsidRPr="00D45016"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D45016">
        <w:rPr>
          <w:rFonts w:ascii="Times New Roman" w:hAnsi="Times New Roman" w:cs="Times New Roman"/>
          <w:sz w:val="22"/>
        </w:rPr>
        <w:t>SuJin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45016">
        <w:rPr>
          <w:rFonts w:ascii="Times New Roman" w:hAnsi="Times New Roman" w:cs="Times New Roman"/>
          <w:sz w:val="22"/>
        </w:rPr>
        <w:t>Koh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, Young </w:t>
      </w:r>
      <w:proofErr w:type="spellStart"/>
      <w:r w:rsidRPr="00D45016">
        <w:rPr>
          <w:rFonts w:ascii="Times New Roman" w:hAnsi="Times New Roman" w:cs="Times New Roman"/>
          <w:sz w:val="22"/>
        </w:rPr>
        <w:t>Joo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 Min, </w:t>
      </w:r>
      <w:proofErr w:type="spellStart"/>
      <w:r w:rsidRPr="00D45016">
        <w:rPr>
          <w:rFonts w:ascii="Times New Roman" w:hAnsi="Times New Roman" w:cs="Times New Roman"/>
          <w:sz w:val="22"/>
        </w:rPr>
        <w:t>Yunsuk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 Choi, Jae-</w:t>
      </w:r>
      <w:proofErr w:type="spellStart"/>
      <w:r w:rsidRPr="00D45016">
        <w:rPr>
          <w:rFonts w:ascii="Times New Roman" w:hAnsi="Times New Roman" w:cs="Times New Roman"/>
          <w:sz w:val="22"/>
        </w:rPr>
        <w:t>Cheol</w:t>
      </w:r>
      <w:proofErr w:type="spellEnd"/>
      <w:r w:rsidRPr="00D45016">
        <w:rPr>
          <w:rFonts w:ascii="Times New Roman" w:hAnsi="Times New Roman" w:cs="Times New Roman"/>
          <w:sz w:val="22"/>
        </w:rPr>
        <w:t xml:space="preserve"> Jo</w:t>
      </w:r>
    </w:p>
    <w:p w:rsidR="009856B8" w:rsidRPr="00B803EE" w:rsidRDefault="00CF1144" w:rsidP="009856B8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  <w:r w:rsidR="009856B8" w:rsidRPr="007A5AA2">
        <w:rPr>
          <w:rFonts w:ascii="Times New Roman" w:hAnsi="Times New Roman" w:cs="Times New Roman"/>
          <w:b/>
          <w:sz w:val="22"/>
        </w:rPr>
        <w:lastRenderedPageBreak/>
        <w:t xml:space="preserve">Supplementary </w:t>
      </w:r>
      <w:r w:rsidR="009856B8" w:rsidRPr="00B803EE">
        <w:rPr>
          <w:rFonts w:ascii="Times New Roman" w:hAnsi="Times New Roman" w:cs="Times New Roman"/>
          <w:b/>
          <w:sz w:val="22"/>
        </w:rPr>
        <w:t xml:space="preserve">Table 1. Baseline characteristics </w:t>
      </w:r>
      <w:r w:rsidR="009856B8">
        <w:rPr>
          <w:rFonts w:ascii="Times New Roman" w:hAnsi="Times New Roman" w:cs="Times New Roman" w:hint="eastAsia"/>
          <w:b/>
          <w:sz w:val="22"/>
        </w:rPr>
        <w:t>of AML patients.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296"/>
      </w:tblGrid>
      <w:tr w:rsidR="009856B8" w:rsidRPr="00EA38FF" w:rsidTr="00C94465">
        <w:trPr>
          <w:trHeight w:val="547"/>
        </w:trPr>
        <w:tc>
          <w:tcPr>
            <w:tcW w:w="49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856B8" w:rsidRPr="00EA38FF" w:rsidRDefault="009856B8" w:rsidP="00C94465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EA38FF">
              <w:rPr>
                <w:rFonts w:ascii="Times New Roman" w:hAnsi="Times New Roman" w:cs="Times New Roman"/>
                <w:b/>
                <w:sz w:val="22"/>
              </w:rPr>
              <w:t>Clinical parameters</w:t>
            </w:r>
          </w:p>
        </w:tc>
        <w:tc>
          <w:tcPr>
            <w:tcW w:w="42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856B8" w:rsidRPr="00EA38FF" w:rsidRDefault="009856B8" w:rsidP="00C94465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/>
                <w:bCs/>
                <w:color w:val="000000"/>
                <w:kern w:val="24"/>
                <w:sz w:val="22"/>
              </w:rPr>
              <w:t>No. (Total = 4</w:t>
            </w:r>
            <w:r>
              <w:rPr>
                <w:rFonts w:ascii="Times New Roman" w:eastAsia="굴림" w:hAnsi="Times New Roman" w:cs="Times New Roman" w:hint="eastAsia"/>
                <w:b/>
                <w:bCs/>
                <w:color w:val="000000"/>
                <w:kern w:val="24"/>
                <w:sz w:val="22"/>
              </w:rPr>
              <w:t>0</w:t>
            </w:r>
            <w:r w:rsidRPr="007A5AA2">
              <w:rPr>
                <w:rFonts w:ascii="Times New Roman" w:eastAsia="굴림" w:hAnsi="Times New Roman" w:cs="Times New Roman"/>
                <w:b/>
                <w:bCs/>
                <w:color w:val="000000"/>
                <w:kern w:val="24"/>
                <w:sz w:val="22"/>
              </w:rPr>
              <w:t>)</w:t>
            </w:r>
          </w:p>
        </w:tc>
      </w:tr>
      <w:tr w:rsidR="009856B8" w:rsidRPr="00F719CE" w:rsidTr="00C94465">
        <w:tc>
          <w:tcPr>
            <w:tcW w:w="4928" w:type="dxa"/>
            <w:tcBorders>
              <w:top w:val="single" w:sz="12" w:space="0" w:color="auto"/>
            </w:tcBorders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Age, median (range), years</w:t>
            </w:r>
          </w:p>
        </w:tc>
        <w:tc>
          <w:tcPr>
            <w:tcW w:w="4296" w:type="dxa"/>
            <w:tcBorders>
              <w:top w:val="single" w:sz="12" w:space="0" w:color="auto"/>
            </w:tcBorders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61.5 (28-84)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M/F, no.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20/20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kern w:val="0"/>
                <w:sz w:val="22"/>
              </w:rPr>
              <w:t>CD45</w:t>
            </w:r>
            <w:r w:rsidRPr="00F719CE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dim</w:t>
            </w:r>
            <w:r w:rsidRPr="00F719CE">
              <w:rPr>
                <w:rFonts w:ascii="Times New Roman" w:hAnsi="Times New Roman" w:cs="Times New Roman"/>
                <w:kern w:val="0"/>
                <w:sz w:val="22"/>
              </w:rPr>
              <w:t>CD34</w:t>
            </w:r>
            <w:r w:rsidRPr="00F719CE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+</w:t>
            </w:r>
            <w:r w:rsidRPr="00F719CE">
              <w:rPr>
                <w:rFonts w:ascii="Times New Roman" w:hAnsi="Times New Roman" w:cs="Times New Roman"/>
                <w:kern w:val="0"/>
                <w:sz w:val="22"/>
              </w:rPr>
              <w:t>CD38</w:t>
            </w:r>
            <w:r w:rsidRPr="00F719CE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-</w:t>
            </w:r>
            <w:r w:rsidRPr="00F719CE">
              <w:rPr>
                <w:rFonts w:ascii="Times New Roman" w:hAnsi="Times New Roman" w:cs="Times New Roman"/>
                <w:kern w:val="0"/>
                <w:sz w:val="22"/>
              </w:rPr>
              <w:t>CD133</w:t>
            </w:r>
            <w:r w:rsidRPr="00F719CE">
              <w:rPr>
                <w:rFonts w:ascii="Times New Roman" w:hAnsi="Times New Roman" w:cs="Times New Roman"/>
                <w:kern w:val="0"/>
                <w:sz w:val="22"/>
                <w:vertAlign w:val="superscript"/>
              </w:rPr>
              <w:t>+</w:t>
            </w:r>
            <w:r w:rsidRPr="00F719CE">
              <w:rPr>
                <w:rFonts w:ascii="Times New Roman" w:hAnsi="Times New Roman" w:cs="Times New Roman"/>
                <w:kern w:val="0"/>
                <w:sz w:val="22"/>
              </w:rPr>
              <w:t xml:space="preserve"> </w:t>
            </w:r>
            <w:r w:rsidRPr="00F719CE">
              <w:rPr>
                <w:rFonts w:ascii="Times New Roman" w:hAnsi="Times New Roman" w:cs="Times New Roman"/>
                <w:sz w:val="22"/>
              </w:rPr>
              <w:t>cells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13.0 (0-58)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White blood cell, x 10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F719CE">
              <w:rPr>
                <w:rFonts w:ascii="Times New Roman" w:hAnsi="Times New Roman" w:cs="Times New Roman"/>
                <w:sz w:val="22"/>
              </w:rPr>
              <w:t>/mm, median (range)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4.3 (0.6-268.8)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Hemoglobin, g/</w:t>
            </w:r>
            <w:proofErr w:type="spellStart"/>
            <w:r w:rsidRPr="00F719CE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  <w:r w:rsidRPr="00F719CE">
              <w:rPr>
                <w:rFonts w:ascii="Times New Roman" w:hAnsi="Times New Roman" w:cs="Times New Roman"/>
                <w:sz w:val="22"/>
              </w:rPr>
              <w:t>, median (range)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8.4 (3.7-11.1)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Platelet, x 10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F719CE">
              <w:rPr>
                <w:rFonts w:ascii="Times New Roman" w:hAnsi="Times New Roman" w:cs="Times New Roman"/>
                <w:sz w:val="22"/>
              </w:rPr>
              <w:t>/mm, median (range)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53 (19.0-353.0)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Peripheral blast, %, median (range)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21.0 (0-94.0)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Bone marrow cellularity, %, median (range)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79.5 (10-100)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Bone marrow blast, %, median (range)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62.8 (8.5-93.5)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Cytogenetic risk </w:t>
            </w:r>
            <w:proofErr w:type="spellStart"/>
            <w:r w:rsidRPr="00F719CE">
              <w:rPr>
                <w:rFonts w:ascii="Times New Roman" w:hAnsi="Times New Roman" w:cs="Times New Roman"/>
                <w:sz w:val="22"/>
              </w:rPr>
              <w:t>classification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Favorable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10 (25.0%)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Intermediate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20 (50.0%)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Poor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10 (25.0%)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NPM1 mutation (+), no. (%)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 (10%)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FLT3-ITD mutation (+), no. (%)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 (7.5%)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FLT3 D835Y mutation (+), no. (%)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1 (2.5%)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CEBPA mutation (+), no. (%)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1 (2.5%)</w:t>
            </w: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Induction chemotherapy, no. (%)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9856B8" w:rsidRPr="00F719CE" w:rsidTr="00C94465">
        <w:tc>
          <w:tcPr>
            <w:tcW w:w="4928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Intensive chemotherapy (AD or AI 7+3)</w:t>
            </w:r>
          </w:p>
        </w:tc>
        <w:tc>
          <w:tcPr>
            <w:tcW w:w="4296" w:type="dxa"/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30 (75.0%)</w:t>
            </w:r>
          </w:p>
        </w:tc>
      </w:tr>
      <w:tr w:rsidR="009856B8" w:rsidRPr="00F719CE" w:rsidTr="00C94465">
        <w:tc>
          <w:tcPr>
            <w:tcW w:w="4928" w:type="dxa"/>
            <w:tcBorders>
              <w:bottom w:val="single" w:sz="12" w:space="0" w:color="auto"/>
            </w:tcBorders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F719CE">
              <w:rPr>
                <w:rFonts w:ascii="Times New Roman" w:hAnsi="Times New Roman" w:cs="Times New Roman"/>
                <w:sz w:val="22"/>
              </w:rPr>
              <w:t>Hypomethylating</w:t>
            </w:r>
            <w:proofErr w:type="spellEnd"/>
            <w:r w:rsidRPr="00F719CE">
              <w:rPr>
                <w:rFonts w:ascii="Times New Roman" w:hAnsi="Times New Roman" w:cs="Times New Roman"/>
                <w:sz w:val="22"/>
              </w:rPr>
              <w:t xml:space="preserve"> agents</w:t>
            </w:r>
          </w:p>
        </w:tc>
        <w:tc>
          <w:tcPr>
            <w:tcW w:w="4296" w:type="dxa"/>
            <w:tcBorders>
              <w:bottom w:val="single" w:sz="12" w:space="0" w:color="auto"/>
            </w:tcBorders>
          </w:tcPr>
          <w:p w:rsidR="009856B8" w:rsidRPr="00F719CE" w:rsidRDefault="009856B8" w:rsidP="00C94465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10 (25.0%)</w:t>
            </w:r>
          </w:p>
        </w:tc>
      </w:tr>
    </w:tbl>
    <w:p w:rsidR="009856B8" w:rsidRPr="00B803EE" w:rsidRDefault="009856B8" w:rsidP="009856B8">
      <w:pPr>
        <w:spacing w:line="480" w:lineRule="auto"/>
        <w:rPr>
          <w:rFonts w:ascii="Times New Roman" w:hAnsi="Times New Roman" w:cs="Times New Roman"/>
          <w:sz w:val="22"/>
        </w:rPr>
      </w:pPr>
      <w:proofErr w:type="spellStart"/>
      <w:proofErr w:type="gramStart"/>
      <w:r w:rsidRPr="00B803EE">
        <w:rPr>
          <w:rFonts w:ascii="Times New Roman" w:hAnsi="Times New Roman" w:cs="Times New Roman"/>
          <w:sz w:val="22"/>
          <w:vertAlign w:val="superscript"/>
        </w:rPr>
        <w:t>a</w:t>
      </w:r>
      <w:r w:rsidRPr="00B803EE">
        <w:rPr>
          <w:rFonts w:ascii="Times New Roman" w:hAnsi="Times New Roman" w:cs="Times New Roman"/>
          <w:sz w:val="22"/>
        </w:rPr>
        <w:t>According</w:t>
      </w:r>
      <w:proofErr w:type="spellEnd"/>
      <w:proofErr w:type="gramEnd"/>
      <w:r w:rsidRPr="00B803EE">
        <w:rPr>
          <w:rFonts w:ascii="Times New Roman" w:hAnsi="Times New Roman" w:cs="Times New Roman"/>
          <w:sz w:val="22"/>
        </w:rPr>
        <w:t xml:space="preserve"> to NCCN 2017 prognostic risk classification.; AD, </w:t>
      </w:r>
      <w:proofErr w:type="spellStart"/>
      <w:r w:rsidRPr="00B803EE">
        <w:rPr>
          <w:rFonts w:ascii="Times New Roman" w:hAnsi="Times New Roman" w:cs="Times New Roman"/>
          <w:sz w:val="22"/>
        </w:rPr>
        <w:t>cytarabine+daunorubicin</w:t>
      </w:r>
      <w:proofErr w:type="spellEnd"/>
      <w:r w:rsidRPr="00B803EE">
        <w:rPr>
          <w:rFonts w:ascii="Times New Roman" w:hAnsi="Times New Roman" w:cs="Times New Roman"/>
          <w:sz w:val="22"/>
        </w:rPr>
        <w:t xml:space="preserve">; AI, </w:t>
      </w:r>
      <w:proofErr w:type="spellStart"/>
      <w:r w:rsidRPr="00B803EE">
        <w:rPr>
          <w:rFonts w:ascii="Times New Roman" w:hAnsi="Times New Roman" w:cs="Times New Roman"/>
          <w:sz w:val="22"/>
        </w:rPr>
        <w:t>cytarabine</w:t>
      </w:r>
      <w:proofErr w:type="spellEnd"/>
      <w:r w:rsidRPr="00B803EE">
        <w:rPr>
          <w:rFonts w:ascii="Times New Roman" w:hAnsi="Times New Roman" w:cs="Times New Roman"/>
          <w:sz w:val="22"/>
        </w:rPr>
        <w:t xml:space="preserve">+ </w:t>
      </w:r>
      <w:proofErr w:type="spellStart"/>
      <w:r w:rsidRPr="00B803EE">
        <w:rPr>
          <w:rFonts w:ascii="Times New Roman" w:hAnsi="Times New Roman" w:cs="Times New Roman"/>
          <w:sz w:val="22"/>
        </w:rPr>
        <w:t>idarubicin</w:t>
      </w:r>
      <w:proofErr w:type="spellEnd"/>
      <w:r w:rsidRPr="00B803EE">
        <w:rPr>
          <w:rFonts w:ascii="Times New Roman" w:hAnsi="Times New Roman" w:cs="Times New Roman"/>
          <w:sz w:val="22"/>
        </w:rPr>
        <w:t>.</w:t>
      </w:r>
    </w:p>
    <w:p w:rsidR="009856B8" w:rsidRPr="007A5AA2" w:rsidRDefault="009856B8" w:rsidP="009856B8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  <w:proofErr w:type="gramStart"/>
      <w:r w:rsidR="00A967A5" w:rsidRPr="007A5AA2">
        <w:rPr>
          <w:rFonts w:ascii="Times New Roman" w:hAnsi="Times New Roman" w:cs="Times New Roman"/>
          <w:b/>
          <w:sz w:val="22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sz w:val="22"/>
        </w:rPr>
        <w:t>2</w:t>
      </w:r>
      <w:r w:rsidR="00A967A5" w:rsidRPr="007A5AA2">
        <w:rPr>
          <w:rFonts w:ascii="Times New Roman" w:hAnsi="Times New Roman" w:cs="Times New Roman"/>
          <w:b/>
          <w:sz w:val="22"/>
        </w:rPr>
        <w:t>.</w:t>
      </w:r>
      <w:proofErr w:type="gramEnd"/>
      <w:r w:rsidR="00A967A5" w:rsidRPr="007A5AA2">
        <w:rPr>
          <w:rFonts w:ascii="Times New Roman" w:hAnsi="Times New Roman" w:cs="Times New Roman"/>
          <w:b/>
          <w:sz w:val="22"/>
        </w:rPr>
        <w:t xml:space="preserve"> </w:t>
      </w:r>
      <w:proofErr w:type="gramStart"/>
      <w:r w:rsidR="00827979" w:rsidRPr="007A5AA2">
        <w:rPr>
          <w:rFonts w:ascii="Times New Roman" w:hAnsi="Times New Roman" w:cs="Times New Roman"/>
          <w:b/>
          <w:sz w:val="22"/>
        </w:rPr>
        <w:t>Patient characteristics</w:t>
      </w:r>
      <w:r w:rsidR="00F37278">
        <w:rPr>
          <w:rFonts w:ascii="Times New Roman" w:hAnsi="Times New Roman" w:cs="Times New Roman" w:hint="eastAsia"/>
          <w:b/>
          <w:sz w:val="22"/>
        </w:rPr>
        <w:t>.</w:t>
      </w:r>
      <w:proofErr w:type="gramEnd"/>
    </w:p>
    <w:tbl>
      <w:tblPr>
        <w:tblW w:w="4948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098"/>
        <w:gridCol w:w="2977"/>
      </w:tblGrid>
      <w:tr w:rsidR="00A967A5" w:rsidRPr="007A5AA2" w:rsidTr="007A5AA2">
        <w:trPr>
          <w:cantSplit/>
        </w:trPr>
        <w:tc>
          <w:tcPr>
            <w:tcW w:w="336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967A5" w:rsidRPr="007A5AA2" w:rsidRDefault="007A5AA2" w:rsidP="007A5AA2">
            <w:pPr>
              <w:widowControl/>
              <w:wordWrap/>
              <w:autoSpaceDE/>
              <w:autoSpaceDN/>
              <w:spacing w:after="0"/>
              <w:contextualSpacing/>
              <w:rPr>
                <w:rFonts w:ascii="Times New Roman" w:eastAsia="굴림" w:hAnsi="Times New Roman" w:cs="Times New Roman"/>
                <w:b/>
                <w:kern w:val="0"/>
                <w:sz w:val="22"/>
              </w:rPr>
            </w:pPr>
            <w:r w:rsidRPr="00EA38FF">
              <w:rPr>
                <w:rFonts w:ascii="Times New Roman" w:hAnsi="Times New Roman" w:cs="Times New Roman"/>
                <w:b/>
                <w:sz w:val="22"/>
              </w:rPr>
              <w:t>Clinical parameters</w:t>
            </w:r>
          </w:p>
        </w:tc>
        <w:tc>
          <w:tcPr>
            <w:tcW w:w="1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967A5" w:rsidRPr="007A5AA2" w:rsidRDefault="00A967A5" w:rsidP="007A5AA2">
            <w:pPr>
              <w:widowControl/>
              <w:wordWrap/>
              <w:autoSpaceDE/>
              <w:autoSpaceDN/>
              <w:spacing w:after="0"/>
              <w:contextualSpacing/>
              <w:jc w:val="left"/>
              <w:rPr>
                <w:rFonts w:ascii="Times New Roman" w:eastAsia="굴림" w:hAnsi="Times New Roman" w:cs="Times New Roman"/>
                <w:b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/>
                <w:bCs/>
                <w:color w:val="000000"/>
                <w:kern w:val="24"/>
                <w:sz w:val="22"/>
              </w:rPr>
              <w:t>No. (Total = 4</w:t>
            </w:r>
            <w:r w:rsidR="00BA7B35" w:rsidRPr="007A5AA2">
              <w:rPr>
                <w:rFonts w:ascii="Times New Roman" w:eastAsia="굴림" w:hAnsi="Times New Roman" w:cs="Times New Roman"/>
                <w:b/>
                <w:bCs/>
                <w:color w:val="000000"/>
                <w:kern w:val="24"/>
                <w:sz w:val="22"/>
              </w:rPr>
              <w:t>9</w:t>
            </w:r>
            <w:r w:rsidRPr="007A5AA2">
              <w:rPr>
                <w:rFonts w:ascii="Times New Roman" w:eastAsia="굴림" w:hAnsi="Times New Roman" w:cs="Times New Roman"/>
                <w:b/>
                <w:bCs/>
                <w:color w:val="000000"/>
                <w:kern w:val="24"/>
                <w:sz w:val="22"/>
              </w:rPr>
              <w:t>)</w:t>
            </w:r>
          </w:p>
        </w:tc>
      </w:tr>
      <w:tr w:rsidR="00A967A5" w:rsidRPr="007A5AA2" w:rsidTr="007A5AA2">
        <w:trPr>
          <w:cantSplit/>
        </w:trPr>
        <w:tc>
          <w:tcPr>
            <w:tcW w:w="3360" w:type="pc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967A5" w:rsidRPr="007A5AA2" w:rsidRDefault="00A967A5" w:rsidP="00A967A5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Gender</w:t>
            </w:r>
          </w:p>
        </w:tc>
        <w:tc>
          <w:tcPr>
            <w:tcW w:w="1640" w:type="pct"/>
            <w:tcBorders>
              <w:top w:val="single" w:sz="12" w:space="0" w:color="auto"/>
            </w:tcBorders>
          </w:tcPr>
          <w:p w:rsidR="00A967A5" w:rsidRPr="007A5AA2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A967A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Male</w:t>
            </w:r>
          </w:p>
        </w:tc>
        <w:tc>
          <w:tcPr>
            <w:tcW w:w="1640" w:type="pct"/>
          </w:tcPr>
          <w:p w:rsidR="00A967A5" w:rsidRPr="007A5AA2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32 (65.3%)</w:t>
            </w: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A967A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Female</w:t>
            </w:r>
          </w:p>
        </w:tc>
        <w:tc>
          <w:tcPr>
            <w:tcW w:w="1640" w:type="pct"/>
          </w:tcPr>
          <w:p w:rsidR="00A967A5" w:rsidRPr="007A5AA2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17 (34.7%)</w:t>
            </w: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A967A5" w:rsidP="004E271F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Median age (range; years)</w:t>
            </w:r>
          </w:p>
        </w:tc>
        <w:tc>
          <w:tcPr>
            <w:tcW w:w="1640" w:type="pct"/>
          </w:tcPr>
          <w:p w:rsidR="00A967A5" w:rsidRPr="007A5AA2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60 (23-80)</w:t>
            </w: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BA7B35" w:rsidP="00BA7B35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Pathology</w:t>
            </w:r>
          </w:p>
        </w:tc>
        <w:tc>
          <w:tcPr>
            <w:tcW w:w="1640" w:type="pct"/>
          </w:tcPr>
          <w:p w:rsidR="00A967A5" w:rsidRPr="007A5AA2" w:rsidRDefault="00A967A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Diffuse large B cell lymphoma</w:t>
            </w:r>
          </w:p>
        </w:tc>
        <w:tc>
          <w:tcPr>
            <w:tcW w:w="1640" w:type="pct"/>
          </w:tcPr>
          <w:p w:rsidR="00A967A5" w:rsidRPr="007A5AA2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19 (38.8%)</w:t>
            </w:r>
          </w:p>
        </w:tc>
      </w:tr>
      <w:tr w:rsidR="00BA7B3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A7B35" w:rsidRPr="007A5AA2" w:rsidRDefault="00BA7B35" w:rsidP="00BA7B35">
            <w:pPr>
              <w:pStyle w:val="a3"/>
              <w:widowControl/>
              <w:numPr>
                <w:ilvl w:val="0"/>
                <w:numId w:val="14"/>
              </w:numPr>
              <w:wordWrap/>
              <w:autoSpaceDE/>
              <w:autoSpaceDN/>
              <w:spacing w:after="0" w:line="480" w:lineRule="auto"/>
              <w:ind w:leftChars="0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Bone marrow involvement  (+)</w:t>
            </w:r>
          </w:p>
        </w:tc>
        <w:tc>
          <w:tcPr>
            <w:tcW w:w="1640" w:type="pct"/>
          </w:tcPr>
          <w:p w:rsidR="00BA7B35" w:rsidRPr="007A5AA2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3/19 (15.8%)</w:t>
            </w: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Multiple myeloma</w:t>
            </w:r>
          </w:p>
        </w:tc>
        <w:tc>
          <w:tcPr>
            <w:tcW w:w="1640" w:type="pct"/>
          </w:tcPr>
          <w:p w:rsidR="00A967A5" w:rsidRPr="007A5AA2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10 (20.5%)</w:t>
            </w:r>
          </w:p>
        </w:tc>
      </w:tr>
      <w:tr w:rsidR="00BA7B3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A7B35" w:rsidRPr="007A5AA2" w:rsidRDefault="00BA7B35" w:rsidP="00BA7B35">
            <w:pPr>
              <w:pStyle w:val="a3"/>
              <w:widowControl/>
              <w:numPr>
                <w:ilvl w:val="0"/>
                <w:numId w:val="13"/>
              </w:numPr>
              <w:wordWrap/>
              <w:autoSpaceDE/>
              <w:autoSpaceDN/>
              <w:spacing w:after="0" w:line="480" w:lineRule="auto"/>
              <w:ind w:leftChars="0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Median percentage of plasma cells on bone marrow</w:t>
            </w:r>
          </w:p>
        </w:tc>
        <w:tc>
          <w:tcPr>
            <w:tcW w:w="1640" w:type="pct"/>
          </w:tcPr>
          <w:p w:rsidR="00BA7B35" w:rsidRPr="007A5AA2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17% (range, 10% - 45%)</w:t>
            </w: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Chronic myeloid leukemia</w:t>
            </w:r>
          </w:p>
        </w:tc>
        <w:tc>
          <w:tcPr>
            <w:tcW w:w="1640" w:type="pct"/>
          </w:tcPr>
          <w:p w:rsidR="00A967A5" w:rsidRPr="007A5AA2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6 (12.2%)</w:t>
            </w: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</w:t>
            </w:r>
            <w:proofErr w:type="spellStart"/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Myelodysplastic</w:t>
            </w:r>
            <w:proofErr w:type="spellEnd"/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syndrome</w:t>
            </w:r>
          </w:p>
        </w:tc>
        <w:tc>
          <w:tcPr>
            <w:tcW w:w="1640" w:type="pct"/>
          </w:tcPr>
          <w:p w:rsidR="00A967A5" w:rsidRPr="007A5AA2" w:rsidRDefault="00BA7B35" w:rsidP="007A5AA2">
            <w:pPr>
              <w:widowControl/>
              <w:tabs>
                <w:tab w:val="center" w:pos="1212"/>
                <w:tab w:val="right" w:pos="2425"/>
              </w:tabs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5 (10.2%)</w:t>
            </w:r>
          </w:p>
        </w:tc>
      </w:tr>
      <w:tr w:rsidR="00A967A5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67A5" w:rsidRPr="007A5AA2" w:rsidRDefault="00BA7B35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Hodgkin lymphoma</w:t>
            </w:r>
          </w:p>
        </w:tc>
        <w:tc>
          <w:tcPr>
            <w:tcW w:w="1640" w:type="pct"/>
          </w:tcPr>
          <w:p w:rsidR="00A967A5" w:rsidRPr="007A5AA2" w:rsidRDefault="00BA7B35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4 (8.1%)</w:t>
            </w:r>
          </w:p>
        </w:tc>
      </w:tr>
      <w:tr w:rsidR="00A90078" w:rsidRPr="007A5AA2" w:rsidTr="00BA7B35">
        <w:trPr>
          <w:cantSplit/>
        </w:trPr>
        <w:tc>
          <w:tcPr>
            <w:tcW w:w="3360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0078" w:rsidRPr="007A5AA2" w:rsidRDefault="00A90078" w:rsidP="004E271F">
            <w:pPr>
              <w:pStyle w:val="a3"/>
              <w:widowControl/>
              <w:numPr>
                <w:ilvl w:val="0"/>
                <w:numId w:val="14"/>
              </w:numPr>
              <w:wordWrap/>
              <w:autoSpaceDE/>
              <w:autoSpaceDN/>
              <w:spacing w:after="0" w:line="480" w:lineRule="auto"/>
              <w:ind w:leftChars="0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Bone marrow involvement  (+)</w:t>
            </w:r>
          </w:p>
        </w:tc>
        <w:tc>
          <w:tcPr>
            <w:tcW w:w="1640" w:type="pct"/>
          </w:tcPr>
          <w:p w:rsidR="00A90078" w:rsidRPr="007A5AA2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0/4 (0%)</w:t>
            </w:r>
          </w:p>
        </w:tc>
      </w:tr>
      <w:tr w:rsidR="00A90078" w:rsidRPr="007A5AA2" w:rsidTr="007A5AA2">
        <w:trPr>
          <w:cantSplit/>
        </w:trPr>
        <w:tc>
          <w:tcPr>
            <w:tcW w:w="3360" w:type="pct"/>
            <w:tcBorders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0078" w:rsidRPr="007A5AA2" w:rsidRDefault="00A90078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Acute lymphoblastic leukemia</w:t>
            </w:r>
          </w:p>
        </w:tc>
        <w:tc>
          <w:tcPr>
            <w:tcW w:w="1640" w:type="pct"/>
            <w:tcBorders>
              <w:bottom w:val="nil"/>
            </w:tcBorders>
          </w:tcPr>
          <w:p w:rsidR="00A90078" w:rsidRPr="007A5AA2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>3 (6.1%)</w:t>
            </w:r>
          </w:p>
        </w:tc>
      </w:tr>
      <w:tr w:rsidR="00A90078" w:rsidRPr="007A5AA2" w:rsidTr="007A5AA2">
        <w:trPr>
          <w:cantSplit/>
        </w:trPr>
        <w:tc>
          <w:tcPr>
            <w:tcW w:w="3360" w:type="pct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90078" w:rsidRPr="007A5AA2" w:rsidRDefault="00A90078" w:rsidP="00827979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  Chronic lymphocytic leukemia</w:t>
            </w:r>
          </w:p>
        </w:tc>
        <w:tc>
          <w:tcPr>
            <w:tcW w:w="1640" w:type="pct"/>
            <w:tcBorders>
              <w:top w:val="nil"/>
              <w:bottom w:val="single" w:sz="12" w:space="0" w:color="auto"/>
            </w:tcBorders>
          </w:tcPr>
          <w:p w:rsidR="00A90078" w:rsidRPr="007A5AA2" w:rsidRDefault="00A90078" w:rsidP="007A5AA2">
            <w:pPr>
              <w:widowControl/>
              <w:wordWrap/>
              <w:autoSpaceDE/>
              <w:autoSpaceDN/>
              <w:spacing w:after="0" w:line="480" w:lineRule="auto"/>
              <w:contextualSpacing/>
              <w:jc w:val="left"/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</w:pPr>
            <w:r w:rsidRPr="007A5AA2">
              <w:rPr>
                <w:rFonts w:ascii="Times New Roman" w:eastAsia="굴림" w:hAnsi="Times New Roman" w:cs="Times New Roman"/>
                <w:bCs/>
                <w:color w:val="000000"/>
                <w:kern w:val="24"/>
                <w:sz w:val="22"/>
              </w:rPr>
              <w:t>2 (4.1%)</w:t>
            </w:r>
          </w:p>
        </w:tc>
      </w:tr>
    </w:tbl>
    <w:p w:rsidR="007325D7" w:rsidRPr="007A5AA2" w:rsidRDefault="007325D7" w:rsidP="00EE4F40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</w:p>
    <w:p w:rsidR="00FE2BDB" w:rsidRPr="00F719CE" w:rsidRDefault="00F67962" w:rsidP="00FE2BDB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7A5AA2">
        <w:rPr>
          <w:rFonts w:ascii="Times New Roman" w:hAnsi="Times New Roman" w:cs="Times New Roman"/>
          <w:b/>
          <w:sz w:val="22"/>
        </w:rPr>
        <w:br w:type="page"/>
      </w:r>
      <w:proofErr w:type="gramStart"/>
      <w:r w:rsidR="00FE2BDB" w:rsidRPr="00F719CE">
        <w:rPr>
          <w:rFonts w:ascii="Times New Roman" w:hAnsi="Times New Roman" w:cs="Times New Roman"/>
          <w:b/>
          <w:sz w:val="22"/>
        </w:rPr>
        <w:lastRenderedPageBreak/>
        <w:t xml:space="preserve">Supplementary Table </w:t>
      </w:r>
      <w:r w:rsidR="009856B8">
        <w:rPr>
          <w:rFonts w:ascii="Times New Roman" w:hAnsi="Times New Roman" w:cs="Times New Roman" w:hint="eastAsia"/>
          <w:b/>
          <w:sz w:val="22"/>
        </w:rPr>
        <w:t>3</w:t>
      </w:r>
      <w:r w:rsidR="00FE2BDB" w:rsidRPr="00F719CE">
        <w:rPr>
          <w:rFonts w:ascii="Times New Roman" w:hAnsi="Times New Roman" w:cs="Times New Roman"/>
          <w:b/>
          <w:sz w:val="22"/>
        </w:rPr>
        <w:t>.</w:t>
      </w:r>
      <w:proofErr w:type="gramEnd"/>
      <w:r w:rsidR="00FE2BDB" w:rsidRPr="00F719CE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r w:rsidR="00FE2BDB" w:rsidRPr="00F719CE">
        <w:rPr>
          <w:rFonts w:ascii="Times New Roman" w:hAnsi="Times New Roman" w:cs="Times New Roman"/>
          <w:b/>
          <w:sz w:val="22"/>
        </w:rPr>
        <w:t>Univariate</w:t>
      </w:r>
      <w:proofErr w:type="spellEnd"/>
      <w:r w:rsidR="00FE2BDB" w:rsidRPr="00F719CE">
        <w:rPr>
          <w:rFonts w:ascii="Times New Roman" w:hAnsi="Times New Roman" w:cs="Times New Roman"/>
          <w:b/>
          <w:sz w:val="22"/>
        </w:rPr>
        <w:t xml:space="preserve"> analysis for AML patients</w:t>
      </w:r>
      <w:r w:rsidR="00F37278">
        <w:rPr>
          <w:rFonts w:ascii="Times New Roman" w:hAnsi="Times New Roman" w:cs="Times New Roman" w:hint="eastAsia"/>
          <w:b/>
          <w:sz w:val="22"/>
        </w:rPr>
        <w:t>.</w:t>
      </w:r>
      <w:bookmarkStart w:id="4" w:name="_GoBack"/>
      <w:bookmarkEnd w:id="4"/>
    </w:p>
    <w:tbl>
      <w:tblPr>
        <w:tblStyle w:val="a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673"/>
        <w:gridCol w:w="1486"/>
        <w:gridCol w:w="1671"/>
        <w:gridCol w:w="1298"/>
      </w:tblGrid>
      <w:tr w:rsidR="00FE2BDB" w:rsidRPr="00F719CE" w:rsidTr="00986376">
        <w:trPr>
          <w:trHeight w:val="538"/>
        </w:trPr>
        <w:tc>
          <w:tcPr>
            <w:tcW w:w="1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F719CE" w:rsidRDefault="00FE2BDB" w:rsidP="00986376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F719CE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2y-OS</w:t>
            </w:r>
          </w:p>
        </w:tc>
        <w:tc>
          <w:tcPr>
            <w:tcW w:w="80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F719CE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P-value</w:t>
            </w:r>
          </w:p>
        </w:tc>
        <w:tc>
          <w:tcPr>
            <w:tcW w:w="90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F719CE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2y-EFS</w:t>
            </w:r>
          </w:p>
        </w:tc>
        <w:tc>
          <w:tcPr>
            <w:tcW w:w="70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E2BDB" w:rsidRPr="00F719CE" w:rsidRDefault="00FE2BDB" w:rsidP="00986376">
            <w:pPr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  <w:r w:rsidRPr="00542106">
              <w:rPr>
                <w:rFonts w:ascii="Times New Roman" w:hAnsi="Times New Roman" w:cs="Times New Roman"/>
                <w:b/>
                <w:i/>
                <w:sz w:val="22"/>
              </w:rPr>
              <w:t>P</w:t>
            </w:r>
            <w:r w:rsidRPr="00F719CE">
              <w:rPr>
                <w:rFonts w:ascii="Times New Roman" w:hAnsi="Times New Roman" w:cs="Times New Roman"/>
                <w:b/>
                <w:sz w:val="22"/>
              </w:rPr>
              <w:t>-value</w:t>
            </w:r>
          </w:p>
        </w:tc>
      </w:tr>
      <w:tr w:rsidR="00FE2BDB" w:rsidRPr="00F719CE" w:rsidTr="00986376">
        <w:tc>
          <w:tcPr>
            <w:tcW w:w="1685" w:type="pct"/>
            <w:tcBorders>
              <w:top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kern w:val="0"/>
                <w:sz w:val="22"/>
              </w:rPr>
              <w:t>CD45</w:t>
            </w:r>
            <w:r w:rsidRPr="00F719CE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dim</w:t>
            </w:r>
            <w:r w:rsidRPr="00F719CE">
              <w:rPr>
                <w:rFonts w:ascii="Times New Roman" w:hAnsi="Times New Roman" w:cs="Times New Roman"/>
                <w:b/>
                <w:kern w:val="0"/>
                <w:sz w:val="22"/>
              </w:rPr>
              <w:t>CD34</w:t>
            </w:r>
            <w:r w:rsidRPr="00F719CE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+</w:t>
            </w:r>
            <w:r w:rsidRPr="00F719CE">
              <w:rPr>
                <w:rFonts w:ascii="Times New Roman" w:hAnsi="Times New Roman" w:cs="Times New Roman"/>
                <w:b/>
                <w:kern w:val="0"/>
                <w:sz w:val="22"/>
              </w:rPr>
              <w:t>CD38</w:t>
            </w:r>
            <w:r w:rsidRPr="00F719CE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-</w:t>
            </w:r>
            <w:r w:rsidRPr="00F719CE">
              <w:rPr>
                <w:rFonts w:ascii="Times New Roman" w:hAnsi="Times New Roman" w:cs="Times New Roman"/>
                <w:b/>
                <w:kern w:val="0"/>
                <w:sz w:val="22"/>
              </w:rPr>
              <w:t>CD133</w:t>
            </w:r>
            <w:r w:rsidRPr="00F719CE">
              <w:rPr>
                <w:rFonts w:ascii="Times New Roman" w:hAnsi="Times New Roman" w:cs="Times New Roman"/>
                <w:b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905" w:type="pct"/>
            <w:tcBorders>
              <w:top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  <w:tcBorders>
              <w:top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&lt;0.001</w:t>
            </w:r>
          </w:p>
        </w:tc>
        <w:tc>
          <w:tcPr>
            <w:tcW w:w="904" w:type="pct"/>
            <w:tcBorders>
              <w:top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  <w:tcBorders>
              <w:top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0.002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&lt;10%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64.3%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62.3%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  <w:tcBorders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10-&lt;40%</w:t>
            </w:r>
          </w:p>
        </w:tc>
        <w:tc>
          <w:tcPr>
            <w:tcW w:w="905" w:type="pct"/>
            <w:tcBorders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57.9%</w:t>
            </w:r>
          </w:p>
        </w:tc>
        <w:tc>
          <w:tcPr>
            <w:tcW w:w="804" w:type="pct"/>
            <w:tcBorders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  <w:tcBorders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37.2%</w:t>
            </w:r>
          </w:p>
        </w:tc>
        <w:tc>
          <w:tcPr>
            <w:tcW w:w="702" w:type="pct"/>
            <w:tcBorders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  <w:tcBorders>
              <w:top w:val="nil"/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  <w:u w:val="single"/>
              </w:rPr>
              <w:t>&gt;</w:t>
            </w:r>
            <w:r w:rsidRPr="00F719CE">
              <w:rPr>
                <w:rFonts w:ascii="Times New Roman" w:hAnsi="Times New Roman" w:cs="Times New Roman"/>
                <w:sz w:val="22"/>
              </w:rPr>
              <w:t>40%</w:t>
            </w:r>
          </w:p>
        </w:tc>
        <w:tc>
          <w:tcPr>
            <w:tcW w:w="905" w:type="pct"/>
            <w:tcBorders>
              <w:top w:val="nil"/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804" w:type="pct"/>
            <w:tcBorders>
              <w:top w:val="nil"/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  <w:tcBorders>
              <w:top w:val="nil"/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702" w:type="pct"/>
            <w:tcBorders>
              <w:top w:val="nil"/>
              <w:bottom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  <w:tcBorders>
              <w:top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Age</w:t>
            </w:r>
            <w:r w:rsidRPr="00F719CE">
              <w:rPr>
                <w:rFonts w:ascii="Times New Roman" w:hAnsi="Times New Roman" w:cs="Times New Roman"/>
                <w:sz w:val="22"/>
              </w:rPr>
              <w:t xml:space="preserve">, years </w:t>
            </w:r>
          </w:p>
        </w:tc>
        <w:tc>
          <w:tcPr>
            <w:tcW w:w="905" w:type="pct"/>
            <w:tcBorders>
              <w:top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  <w:tcBorders>
              <w:top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0.041</w:t>
            </w:r>
          </w:p>
        </w:tc>
        <w:tc>
          <w:tcPr>
            <w:tcW w:w="904" w:type="pct"/>
            <w:tcBorders>
              <w:top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  <w:tcBorders>
              <w:top w:val="nil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0.077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&lt; 60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75%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61.1%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&gt; 60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32.8%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24.7%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WBC count,</w:t>
            </w:r>
            <w:r w:rsidRPr="00F719CE">
              <w:rPr>
                <w:rFonts w:ascii="Times New Roman" w:hAnsi="Times New Roman" w:cs="Times New Roman"/>
                <w:sz w:val="22"/>
              </w:rPr>
              <w:t xml:space="preserve"> /mm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F719CE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0.332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&lt; 40, x 10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53.6%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44.2%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719CE">
              <w:rPr>
                <w:rFonts w:ascii="Times New Roman" w:eastAsia="맑은 고딕" w:hAnsi="Times New Roman" w:cs="Times New Roman"/>
                <w:sz w:val="22"/>
              </w:rPr>
              <w:t xml:space="preserve">≥ </w:t>
            </w:r>
            <w:r w:rsidRPr="00F719CE">
              <w:rPr>
                <w:rFonts w:ascii="Times New Roman" w:hAnsi="Times New Roman" w:cs="Times New Roman"/>
                <w:sz w:val="22"/>
              </w:rPr>
              <w:t>40, x 10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40.0%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30.0%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Platelet count,</w:t>
            </w:r>
            <w:r w:rsidRPr="00F719CE">
              <w:rPr>
                <w:rFonts w:ascii="Times New Roman" w:hAnsi="Times New Roman" w:cs="Times New Roman"/>
                <w:sz w:val="22"/>
              </w:rPr>
              <w:t xml:space="preserve"> /mm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F719CE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0.128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0.332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&lt; 40, x 10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37.5%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44.2%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  <w:vertAlign w:val="superscript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≥ 40, x 10</w:t>
            </w:r>
            <w:r w:rsidRPr="00F719CE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45.8%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30.0%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BM blast</w:t>
            </w:r>
            <w:r w:rsidRPr="00F719CE">
              <w:rPr>
                <w:rFonts w:ascii="Times New Roman" w:hAnsi="Times New Roman" w:cs="Times New Roman"/>
                <w:sz w:val="22"/>
              </w:rPr>
              <w:t xml:space="preserve">, % 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0.038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0.084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&lt; 60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66.7%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51.8%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719CE">
              <w:rPr>
                <w:rFonts w:ascii="Times New Roman" w:eastAsia="맑은 고딕" w:hAnsi="Times New Roman" w:cs="Times New Roman"/>
                <w:sz w:val="22"/>
              </w:rPr>
              <w:t>≥</w:t>
            </w:r>
            <w:r w:rsidRPr="00F719CE">
              <w:rPr>
                <w:rFonts w:ascii="Times New Roman" w:hAnsi="Times New Roman" w:cs="Times New Roman"/>
                <w:sz w:val="22"/>
              </w:rPr>
              <w:t xml:space="preserve"> 60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36.7%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30.6%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F719CE">
              <w:rPr>
                <w:rFonts w:ascii="Times New Roman" w:hAnsi="Times New Roman" w:cs="Times New Roman"/>
                <w:b/>
                <w:sz w:val="22"/>
              </w:rPr>
              <w:t>Chromosome</w:t>
            </w:r>
            <w:r w:rsidRPr="00F719CE">
              <w:rPr>
                <w:rFonts w:ascii="Times New Roman" w:hAnsi="Times New Roman" w:cs="Times New Roman"/>
                <w:b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0.734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0.703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Favorable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68.6%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51.4%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Intermediate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50.7%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36.5%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Poor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36.4%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36.4%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 xml:space="preserve">Chemotherapy 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0.012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0.175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Intensive chemotherapy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57.8%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43.3%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F719CE">
              <w:rPr>
                <w:rFonts w:ascii="Times New Roman" w:hAnsi="Times New Roman" w:cs="Times New Roman"/>
                <w:sz w:val="22"/>
              </w:rPr>
              <w:t>Hypomethylating</w:t>
            </w:r>
            <w:proofErr w:type="spellEnd"/>
            <w:r w:rsidRPr="00F719CE">
              <w:rPr>
                <w:rFonts w:ascii="Times New Roman" w:hAnsi="Times New Roman" w:cs="Times New Roman"/>
                <w:sz w:val="22"/>
              </w:rPr>
              <w:t xml:space="preserve"> agent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30.0%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40.0%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 xml:space="preserve">CD 33 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&lt;0.001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0.001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42.0%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42.0%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</w:tr>
      <w:tr w:rsidR="00FE2BDB" w:rsidRPr="00F719CE" w:rsidTr="00986376">
        <w:trPr>
          <w:trHeight w:val="378"/>
        </w:trPr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CD 34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0.426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0.969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46.8%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41.5%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66.7%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33.3%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t>HLA-DR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0.386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0.323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54.5%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44.3%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42.9%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28.6%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F719CE">
              <w:rPr>
                <w:rFonts w:ascii="Times New Roman" w:hAnsi="Times New Roman" w:cs="Times New Roman"/>
                <w:b/>
                <w:sz w:val="22"/>
              </w:rPr>
              <w:lastRenderedPageBreak/>
              <w:t>CD 7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0.773</w:t>
            </w: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0.459</w:t>
            </w:r>
          </w:p>
        </w:tc>
      </w:tr>
      <w:tr w:rsidR="00FE2BDB" w:rsidRPr="00F719CE" w:rsidTr="00986376">
        <w:tc>
          <w:tcPr>
            <w:tcW w:w="168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 (+)</w:t>
            </w:r>
          </w:p>
        </w:tc>
        <w:tc>
          <w:tcPr>
            <w:tcW w:w="905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57.1%</w:t>
            </w:r>
          </w:p>
        </w:tc>
        <w:tc>
          <w:tcPr>
            <w:tcW w:w="8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28.6%</w:t>
            </w:r>
          </w:p>
        </w:tc>
        <w:tc>
          <w:tcPr>
            <w:tcW w:w="702" w:type="pct"/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FE2BDB" w:rsidRPr="00F719CE" w:rsidTr="00986376">
        <w:tc>
          <w:tcPr>
            <w:tcW w:w="1685" w:type="pct"/>
            <w:tcBorders>
              <w:bottom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ind w:firstLineChars="50" w:firstLine="110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 xml:space="preserve"> (-)</w:t>
            </w:r>
          </w:p>
        </w:tc>
        <w:tc>
          <w:tcPr>
            <w:tcW w:w="905" w:type="pct"/>
            <w:tcBorders>
              <w:bottom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51.2%</w:t>
            </w:r>
          </w:p>
        </w:tc>
        <w:tc>
          <w:tcPr>
            <w:tcW w:w="804" w:type="pct"/>
            <w:tcBorders>
              <w:bottom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4" w:type="pct"/>
            <w:tcBorders>
              <w:bottom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F719CE">
              <w:rPr>
                <w:rFonts w:ascii="Times New Roman" w:hAnsi="Times New Roman" w:cs="Times New Roman"/>
                <w:sz w:val="22"/>
              </w:rPr>
              <w:t>44.3%</w:t>
            </w:r>
          </w:p>
        </w:tc>
        <w:tc>
          <w:tcPr>
            <w:tcW w:w="702" w:type="pct"/>
            <w:tcBorders>
              <w:bottom w:val="single" w:sz="12" w:space="0" w:color="auto"/>
            </w:tcBorders>
          </w:tcPr>
          <w:p w:rsidR="00FE2BDB" w:rsidRPr="00F719CE" w:rsidRDefault="00FE2BDB" w:rsidP="00986376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FE2BDB" w:rsidRPr="00F719CE" w:rsidRDefault="00FE2BDB" w:rsidP="00FE2BDB">
      <w:pPr>
        <w:spacing w:line="480" w:lineRule="auto"/>
        <w:rPr>
          <w:rFonts w:ascii="Times New Roman" w:hAnsi="Times New Roman" w:cs="Times New Roman"/>
          <w:b/>
          <w:szCs w:val="20"/>
        </w:rPr>
      </w:pPr>
      <w:proofErr w:type="spellStart"/>
      <w:proofErr w:type="gramStart"/>
      <w:r w:rsidRPr="00F719CE">
        <w:rPr>
          <w:rFonts w:ascii="Times New Roman" w:hAnsi="Times New Roman" w:cs="Times New Roman"/>
          <w:sz w:val="22"/>
          <w:vertAlign w:val="superscript"/>
        </w:rPr>
        <w:t>a</w:t>
      </w:r>
      <w:r w:rsidRPr="00F719CE">
        <w:rPr>
          <w:rFonts w:ascii="Times New Roman" w:hAnsi="Times New Roman" w:cs="Times New Roman"/>
          <w:sz w:val="22"/>
        </w:rPr>
        <w:t>According</w:t>
      </w:r>
      <w:proofErr w:type="spellEnd"/>
      <w:proofErr w:type="gramEnd"/>
      <w:r w:rsidRPr="00F719CE">
        <w:rPr>
          <w:rFonts w:ascii="Times New Roman" w:hAnsi="Times New Roman" w:cs="Times New Roman"/>
          <w:sz w:val="22"/>
        </w:rPr>
        <w:t xml:space="preserve"> to 2017 NCCN guideline ; BM, bone marrow.</w:t>
      </w:r>
    </w:p>
    <w:p w:rsidR="00F67962" w:rsidRPr="00FE2BDB" w:rsidRDefault="00F67962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sectPr w:rsidR="00F67962" w:rsidRPr="00FE2BD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AEB" w:rsidRDefault="00B66AEB" w:rsidP="00B662E5">
      <w:pPr>
        <w:spacing w:after="0" w:line="240" w:lineRule="auto"/>
      </w:pPr>
      <w:r>
        <w:separator/>
      </w:r>
    </w:p>
  </w:endnote>
  <w:endnote w:type="continuationSeparator" w:id="0">
    <w:p w:rsidR="00B66AEB" w:rsidRDefault="00B66AEB" w:rsidP="00B66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AEB" w:rsidRDefault="00B66AEB" w:rsidP="00B662E5">
      <w:pPr>
        <w:spacing w:after="0" w:line="240" w:lineRule="auto"/>
      </w:pPr>
      <w:r>
        <w:separator/>
      </w:r>
    </w:p>
  </w:footnote>
  <w:footnote w:type="continuationSeparator" w:id="0">
    <w:p w:rsidR="00B66AEB" w:rsidRDefault="00B66AEB" w:rsidP="00B66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A7F30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71978BD"/>
    <w:multiLevelType w:val="hybridMultilevel"/>
    <w:tmpl w:val="5E30D9F8"/>
    <w:lvl w:ilvl="0" w:tplc="0AF0D7C6">
      <w:start w:val="19"/>
      <w:numFmt w:val="bullet"/>
      <w:lvlText w:val=""/>
      <w:lvlJc w:val="left"/>
      <w:pPr>
        <w:ind w:left="63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2">
    <w:nsid w:val="1F996CA7"/>
    <w:multiLevelType w:val="hybridMultilevel"/>
    <w:tmpl w:val="4D483FE0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0CD1E08"/>
    <w:multiLevelType w:val="hybridMultilevel"/>
    <w:tmpl w:val="9B242C54"/>
    <w:lvl w:ilvl="0" w:tplc="8E4C7066">
      <w:start w:val="3"/>
      <w:numFmt w:val="decimal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">
    <w:nsid w:val="27F809C1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B491C06"/>
    <w:multiLevelType w:val="hybridMultilevel"/>
    <w:tmpl w:val="F204387E"/>
    <w:lvl w:ilvl="0" w:tplc="390CCACE">
      <w:start w:val="2"/>
      <w:numFmt w:val="decimal"/>
      <w:lvlText w:val="%1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6">
    <w:nsid w:val="3CD61DBA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EAA4D35"/>
    <w:multiLevelType w:val="hybridMultilevel"/>
    <w:tmpl w:val="D93A31A4"/>
    <w:lvl w:ilvl="0" w:tplc="A91AC20C">
      <w:start w:val="1"/>
      <w:numFmt w:val="decimal"/>
      <w:lvlText w:val="%1"/>
      <w:lvlJc w:val="left"/>
      <w:pPr>
        <w:ind w:left="14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8">
    <w:nsid w:val="40EB274D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FE0193C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8975D5D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E036C24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3AE6111"/>
    <w:multiLevelType w:val="hybridMultilevel"/>
    <w:tmpl w:val="A18CE10A"/>
    <w:lvl w:ilvl="0" w:tplc="66A2B470">
      <w:start w:val="10"/>
      <w:numFmt w:val="bullet"/>
      <w:lvlText w:val=""/>
      <w:lvlJc w:val="left"/>
      <w:pPr>
        <w:ind w:left="63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abstractNum w:abstractNumId="13">
    <w:nsid w:val="6AE80C19"/>
    <w:multiLevelType w:val="hybridMultilevel"/>
    <w:tmpl w:val="88302E62"/>
    <w:lvl w:ilvl="0" w:tplc="0A8A933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3"/>
  </w:num>
  <w:num w:numId="2">
    <w:abstractNumId w:val="6"/>
  </w:num>
  <w:num w:numId="3">
    <w:abstractNumId w:val="10"/>
  </w:num>
  <w:num w:numId="4">
    <w:abstractNumId w:val="4"/>
  </w:num>
  <w:num w:numId="5">
    <w:abstractNumId w:val="0"/>
  </w:num>
  <w:num w:numId="6">
    <w:abstractNumId w:val="3"/>
  </w:num>
  <w:num w:numId="7">
    <w:abstractNumId w:val="9"/>
  </w:num>
  <w:num w:numId="8">
    <w:abstractNumId w:val="2"/>
  </w:num>
  <w:num w:numId="9">
    <w:abstractNumId w:val="5"/>
  </w:num>
  <w:num w:numId="10">
    <w:abstractNumId w:val="7"/>
  </w:num>
  <w:num w:numId="11">
    <w:abstractNumId w:val="8"/>
  </w:num>
  <w:num w:numId="12">
    <w:abstractNumId w:val="11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979"/>
    <w:rsid w:val="00077D8B"/>
    <w:rsid w:val="000E1ABE"/>
    <w:rsid w:val="00132DA5"/>
    <w:rsid w:val="0016010D"/>
    <w:rsid w:val="00186E05"/>
    <w:rsid w:val="00191409"/>
    <w:rsid w:val="00197A05"/>
    <w:rsid w:val="001C641D"/>
    <w:rsid w:val="002372C2"/>
    <w:rsid w:val="00280C81"/>
    <w:rsid w:val="00281F20"/>
    <w:rsid w:val="002B1908"/>
    <w:rsid w:val="002C392E"/>
    <w:rsid w:val="002E0571"/>
    <w:rsid w:val="00307FE7"/>
    <w:rsid w:val="003215D2"/>
    <w:rsid w:val="00353AEE"/>
    <w:rsid w:val="003A2C23"/>
    <w:rsid w:val="003D20B9"/>
    <w:rsid w:val="003D3B39"/>
    <w:rsid w:val="004425A5"/>
    <w:rsid w:val="00460ACB"/>
    <w:rsid w:val="004924ED"/>
    <w:rsid w:val="00493DAB"/>
    <w:rsid w:val="004D257B"/>
    <w:rsid w:val="004E07A4"/>
    <w:rsid w:val="00512839"/>
    <w:rsid w:val="00542106"/>
    <w:rsid w:val="0059614B"/>
    <w:rsid w:val="005B347A"/>
    <w:rsid w:val="005B45F5"/>
    <w:rsid w:val="005E507D"/>
    <w:rsid w:val="005F50A3"/>
    <w:rsid w:val="00644A4A"/>
    <w:rsid w:val="00690BB8"/>
    <w:rsid w:val="006A3ED7"/>
    <w:rsid w:val="006B78CD"/>
    <w:rsid w:val="007325D7"/>
    <w:rsid w:val="007525E9"/>
    <w:rsid w:val="00773174"/>
    <w:rsid w:val="007A3F1E"/>
    <w:rsid w:val="007A5AA2"/>
    <w:rsid w:val="00827979"/>
    <w:rsid w:val="008454EE"/>
    <w:rsid w:val="00860EE6"/>
    <w:rsid w:val="008739F3"/>
    <w:rsid w:val="008A4267"/>
    <w:rsid w:val="00911520"/>
    <w:rsid w:val="00913A86"/>
    <w:rsid w:val="00961F3A"/>
    <w:rsid w:val="009851FE"/>
    <w:rsid w:val="009856B8"/>
    <w:rsid w:val="009C1285"/>
    <w:rsid w:val="00A0469F"/>
    <w:rsid w:val="00A90078"/>
    <w:rsid w:val="00A967A5"/>
    <w:rsid w:val="00AB3ECB"/>
    <w:rsid w:val="00B30007"/>
    <w:rsid w:val="00B662E5"/>
    <w:rsid w:val="00B66AEB"/>
    <w:rsid w:val="00BA7B35"/>
    <w:rsid w:val="00C02A01"/>
    <w:rsid w:val="00C714AF"/>
    <w:rsid w:val="00CF1144"/>
    <w:rsid w:val="00CF3B18"/>
    <w:rsid w:val="00D45BE9"/>
    <w:rsid w:val="00DD4C04"/>
    <w:rsid w:val="00DF4300"/>
    <w:rsid w:val="00DF6E85"/>
    <w:rsid w:val="00E01312"/>
    <w:rsid w:val="00EA434F"/>
    <w:rsid w:val="00ED6C35"/>
    <w:rsid w:val="00EE4F40"/>
    <w:rsid w:val="00F37278"/>
    <w:rsid w:val="00F67962"/>
    <w:rsid w:val="00FE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F40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EE4F4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E4F4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unhideWhenUsed/>
    <w:rsid w:val="00860EE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6">
    <w:name w:val="Table Grid"/>
    <w:basedOn w:val="a1"/>
    <w:uiPriority w:val="59"/>
    <w:rsid w:val="00FE2B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B662E5"/>
  </w:style>
  <w:style w:type="paragraph" w:styleId="a8">
    <w:name w:val="footer"/>
    <w:basedOn w:val="a"/>
    <w:link w:val="Char1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B662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4F40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EE4F4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E4F4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rmal (Web)"/>
    <w:basedOn w:val="a"/>
    <w:uiPriority w:val="99"/>
    <w:unhideWhenUsed/>
    <w:rsid w:val="00860EE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6">
    <w:name w:val="Table Grid"/>
    <w:basedOn w:val="a1"/>
    <w:uiPriority w:val="59"/>
    <w:rsid w:val="00FE2B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0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B662E5"/>
  </w:style>
  <w:style w:type="paragraph" w:styleId="a8">
    <w:name w:val="footer"/>
    <w:basedOn w:val="a"/>
    <w:link w:val="Char1"/>
    <w:uiPriority w:val="99"/>
    <w:unhideWhenUsed/>
    <w:rsid w:val="00B662E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B66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7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uuh</dc:creator>
  <cp:lastModifiedBy>SK Heo</cp:lastModifiedBy>
  <cp:revision>3</cp:revision>
  <dcterms:created xsi:type="dcterms:W3CDTF">2019-04-10T03:17:00Z</dcterms:created>
  <dcterms:modified xsi:type="dcterms:W3CDTF">2019-07-17T06:29:00Z</dcterms:modified>
</cp:coreProperties>
</file>